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B262259" w14:textId="52D405A7" w:rsidR="00A257DF" w:rsidRPr="00657FDF" w:rsidRDefault="00657FDF" w:rsidP="00657FDF">
      <w:pPr>
        <w:pStyle w:val="Title"/>
        <w:jc w:val="center"/>
        <w:rPr>
          <w:sz w:val="52"/>
          <w:szCs w:val="52"/>
        </w:rPr>
      </w:pPr>
      <w:r w:rsidRPr="00657FDF">
        <w:rPr>
          <w:sz w:val="52"/>
          <w:szCs w:val="52"/>
        </w:rPr>
        <w:t>WPT System Report</w:t>
      </w:r>
    </w:p>
    <w:p w14:paraId="677A75DA" w14:textId="691F6946" w:rsidR="00657FDF" w:rsidRPr="00657FDF" w:rsidRDefault="00657FDF" w:rsidP="00657FDF">
      <w:pPr>
        <w:pStyle w:val="Heading1"/>
        <w:rPr>
          <w:sz w:val="36"/>
          <w:szCs w:val="36"/>
        </w:rPr>
      </w:pPr>
      <w:r w:rsidRPr="00657FDF">
        <w:rPr>
          <w:sz w:val="36"/>
          <w:szCs w:val="36"/>
        </w:rPr>
        <w:t>1. Introduction</w:t>
      </w:r>
    </w:p>
    <w:p w14:paraId="3619243A" w14:textId="356DD54B" w:rsidR="00657FDF" w:rsidRPr="00657FDF" w:rsidRDefault="00657FDF" w:rsidP="00657FDF">
      <w:pPr>
        <w:rPr>
          <w:sz w:val="20"/>
          <w:szCs w:val="20"/>
        </w:rPr>
      </w:pPr>
      <w:r w:rsidRPr="00657FDF">
        <w:rPr>
          <w:sz w:val="20"/>
          <w:szCs w:val="20"/>
        </w:rPr>
        <w:t xml:space="preserve">This report describes the architecture and working of a </w:t>
      </w:r>
      <w:r w:rsidRPr="00657FDF">
        <w:rPr>
          <w:rStyle w:val="Strong"/>
          <w:b w:val="0"/>
          <w:bCs w:val="0"/>
          <w:sz w:val="20"/>
          <w:szCs w:val="20"/>
        </w:rPr>
        <w:t>Wireless Power Transfer (WPT) system</w:t>
      </w:r>
      <w:r w:rsidRPr="00657FDF">
        <w:rPr>
          <w:sz w:val="20"/>
          <w:szCs w:val="20"/>
        </w:rPr>
        <w:t xml:space="preserve"> used to deliver electrical power from a ground-based grid supply to a moving receiver without physical contact. The system is designed for applications such as guided mobility platforms, where eliminating mechanical power connectors reduces wear, improves reliability, and enables continuous operation. The report explains the </w:t>
      </w:r>
      <w:r w:rsidRPr="00657FDF">
        <w:rPr>
          <w:rStyle w:val="Strong"/>
          <w:b w:val="0"/>
          <w:bCs w:val="0"/>
          <w:sz w:val="20"/>
          <w:szCs w:val="20"/>
        </w:rPr>
        <w:t>complete power flow from the electrical grid to the receiver (RX) coils</w:t>
      </w:r>
      <w:r w:rsidRPr="00657FDF">
        <w:rPr>
          <w:sz w:val="20"/>
          <w:szCs w:val="20"/>
        </w:rPr>
        <w:t xml:space="preserve">, along with the </w:t>
      </w:r>
      <w:r w:rsidRPr="00657FDF">
        <w:rPr>
          <w:rStyle w:val="Strong"/>
          <w:b w:val="0"/>
          <w:bCs w:val="0"/>
          <w:sz w:val="20"/>
          <w:szCs w:val="20"/>
        </w:rPr>
        <w:t>TX–RX subsystems and cloud-based monitoring/control integration</w:t>
      </w:r>
      <w:r w:rsidRPr="00657FDF">
        <w:rPr>
          <w:sz w:val="20"/>
          <w:szCs w:val="20"/>
        </w:rPr>
        <w:t>.</w:t>
      </w:r>
    </w:p>
    <w:p w14:paraId="2C1332D2" w14:textId="77777777" w:rsidR="00657FDF" w:rsidRPr="00657FDF" w:rsidRDefault="00657FDF" w:rsidP="00657FDF">
      <w:pPr>
        <w:pBdr>
          <w:bottom w:val="single" w:sz="6" w:space="1" w:color="auto"/>
        </w:pBdr>
        <w:rPr>
          <w:sz w:val="20"/>
          <w:szCs w:val="20"/>
        </w:rPr>
      </w:pPr>
    </w:p>
    <w:p w14:paraId="7FB063C4" w14:textId="65E80EEA" w:rsidR="00657FDF" w:rsidRPr="00657FDF" w:rsidRDefault="00657FDF" w:rsidP="00657FDF">
      <w:pPr>
        <w:pStyle w:val="Heading1"/>
        <w:rPr>
          <w:sz w:val="36"/>
          <w:szCs w:val="36"/>
        </w:rPr>
      </w:pPr>
      <w:r w:rsidRPr="00657FDF">
        <w:rPr>
          <w:sz w:val="36"/>
          <w:szCs w:val="36"/>
        </w:rPr>
        <w:t>2. System Level Overview</w:t>
      </w:r>
    </w:p>
    <w:p w14:paraId="6C88FFFD" w14:textId="77777777" w:rsidR="00657FDF" w:rsidRPr="00657FDF" w:rsidRDefault="00657FDF" w:rsidP="00657FDF">
      <w:pPr>
        <w:rPr>
          <w:sz w:val="20"/>
          <w:szCs w:val="20"/>
        </w:rPr>
      </w:pPr>
      <w:r w:rsidRPr="00657FDF">
        <w:rPr>
          <w:sz w:val="20"/>
          <w:szCs w:val="20"/>
        </w:rPr>
        <w:t>The WPT system is divided into four major subsystems:</w:t>
      </w:r>
    </w:p>
    <w:p w14:paraId="5ED18BC3" w14:textId="77777777" w:rsidR="00657FDF" w:rsidRPr="00657FDF" w:rsidRDefault="00657FDF" w:rsidP="00657FDF">
      <w:pPr>
        <w:pStyle w:val="ListParagraph"/>
        <w:numPr>
          <w:ilvl w:val="0"/>
          <w:numId w:val="5"/>
        </w:numPr>
        <w:rPr>
          <w:sz w:val="20"/>
          <w:szCs w:val="20"/>
        </w:rPr>
      </w:pPr>
      <w:r w:rsidRPr="00657FDF">
        <w:rPr>
          <w:sz w:val="20"/>
          <w:szCs w:val="20"/>
        </w:rPr>
        <w:t>Grid and Power Conditioning Subsystem</w:t>
      </w:r>
    </w:p>
    <w:p w14:paraId="27EBA59D" w14:textId="77777777" w:rsidR="00657FDF" w:rsidRPr="00657FDF" w:rsidRDefault="00657FDF" w:rsidP="00657FDF">
      <w:pPr>
        <w:pStyle w:val="ListParagraph"/>
        <w:numPr>
          <w:ilvl w:val="0"/>
          <w:numId w:val="5"/>
        </w:numPr>
        <w:rPr>
          <w:sz w:val="20"/>
          <w:szCs w:val="20"/>
        </w:rPr>
      </w:pPr>
      <w:r w:rsidRPr="00657FDF">
        <w:rPr>
          <w:sz w:val="20"/>
          <w:szCs w:val="20"/>
        </w:rPr>
        <w:t>Transmitter (TX) Subsystem</w:t>
      </w:r>
    </w:p>
    <w:p w14:paraId="163D2F7C" w14:textId="77777777" w:rsidR="00657FDF" w:rsidRPr="00657FDF" w:rsidRDefault="00657FDF" w:rsidP="00657FDF">
      <w:pPr>
        <w:pStyle w:val="ListParagraph"/>
        <w:numPr>
          <w:ilvl w:val="0"/>
          <w:numId w:val="5"/>
        </w:numPr>
        <w:rPr>
          <w:sz w:val="20"/>
          <w:szCs w:val="20"/>
        </w:rPr>
      </w:pPr>
      <w:r w:rsidRPr="00657FDF">
        <w:rPr>
          <w:sz w:val="20"/>
          <w:szCs w:val="20"/>
        </w:rPr>
        <w:t>Receiver (RX) Subsystem</w:t>
      </w:r>
    </w:p>
    <w:p w14:paraId="44536B68" w14:textId="77777777" w:rsidR="00657FDF" w:rsidRPr="00657FDF" w:rsidRDefault="00657FDF" w:rsidP="00657FDF">
      <w:pPr>
        <w:pStyle w:val="ListParagraph"/>
        <w:numPr>
          <w:ilvl w:val="0"/>
          <w:numId w:val="5"/>
        </w:numPr>
        <w:rPr>
          <w:sz w:val="20"/>
          <w:szCs w:val="20"/>
        </w:rPr>
      </w:pPr>
      <w:r w:rsidRPr="00657FDF">
        <w:rPr>
          <w:sz w:val="20"/>
          <w:szCs w:val="20"/>
        </w:rPr>
        <w:t>Control, Communication, and Cloud Subsystem</w:t>
      </w:r>
    </w:p>
    <w:p w14:paraId="4F4C59EF" w14:textId="77777777" w:rsidR="00657FDF" w:rsidRDefault="00657FDF" w:rsidP="00657FDF">
      <w:pPr>
        <w:rPr>
          <w:sz w:val="20"/>
          <w:szCs w:val="20"/>
        </w:rPr>
      </w:pPr>
      <w:r w:rsidRPr="00657FDF">
        <w:rPr>
          <w:sz w:val="20"/>
          <w:szCs w:val="20"/>
        </w:rPr>
        <w:t>Electrical power flows unidirectionally from the grid to the vehicle through electromagnetic coupling, while control and monitoring data flow bidirectionally through wired and wireless communication links.</w:t>
      </w:r>
    </w:p>
    <w:p w14:paraId="4886C639" w14:textId="4A5B6682" w:rsidR="00090633" w:rsidRDefault="0088497B" w:rsidP="00657FDF">
      <w:pPr>
        <w:rPr>
          <w:sz w:val="20"/>
          <w:szCs w:val="20"/>
        </w:rPr>
      </w:pPr>
      <w:r>
        <w:rPr>
          <w:noProof/>
          <w:sz w:val="20"/>
          <w:szCs w:val="20"/>
        </w:rPr>
        <w:drawing>
          <wp:inline distT="0" distB="0" distL="0" distR="0" wp14:anchorId="2F786324" wp14:editId="557F595E">
            <wp:extent cx="5731510" cy="3820795"/>
            <wp:effectExtent l="0" t="0" r="2540" b="8255"/>
            <wp:docPr id="2115424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424892" name="Picture 2115424892"/>
                    <pic:cNvPicPr/>
                  </pic:nvPicPr>
                  <pic:blipFill>
                    <a:blip r:embed="rId5" cstate="print">
                      <a:extLst>
                        <a:ext uri="{28A0092B-C50C-407E-A947-70E740481C1C}">
                          <a14:useLocalDpi xmlns:a14="http://schemas.microsoft.com/office/drawing/2010/main" val="0"/>
                        </a:ext>
                      </a:extLst>
                    </a:blip>
                    <a:stretch>
                      <a:fillRect/>
                    </a:stretch>
                  </pic:blipFill>
                  <pic:spPr>
                    <a:xfrm>
                      <a:off x="0" y="0"/>
                      <a:ext cx="5731510" cy="3820795"/>
                    </a:xfrm>
                    <a:prstGeom prst="rect">
                      <a:avLst/>
                    </a:prstGeom>
                  </pic:spPr>
                </pic:pic>
              </a:graphicData>
            </a:graphic>
          </wp:inline>
        </w:drawing>
      </w:r>
    </w:p>
    <w:p w14:paraId="4D061C47" w14:textId="77DB844D" w:rsidR="00090633" w:rsidRPr="00657FDF" w:rsidRDefault="00090633" w:rsidP="00090633">
      <w:pPr>
        <w:pStyle w:val="Heading4"/>
      </w:pPr>
      <w:r w:rsidRPr="00090633">
        <w:t>Figure 1: Overall Block Diagram of the Wireless Power Transfer (WPT) System</w:t>
      </w:r>
    </w:p>
    <w:p w14:paraId="0E1591D7" w14:textId="77777777" w:rsidR="00657FDF" w:rsidRPr="00657FDF" w:rsidRDefault="00657FDF" w:rsidP="0088497B"/>
    <w:p w14:paraId="286F7C5B" w14:textId="7A60A9E9" w:rsidR="00657FDF" w:rsidRPr="00657FDF" w:rsidRDefault="00657FDF" w:rsidP="00657FDF">
      <w:pPr>
        <w:pStyle w:val="Heading1"/>
        <w:rPr>
          <w:sz w:val="36"/>
          <w:szCs w:val="36"/>
        </w:rPr>
      </w:pPr>
      <w:r w:rsidRPr="00657FDF">
        <w:rPr>
          <w:sz w:val="36"/>
          <w:szCs w:val="36"/>
        </w:rPr>
        <w:lastRenderedPageBreak/>
        <w:t>3. Power Flow from Grid to RX Coils</w:t>
      </w:r>
    </w:p>
    <w:p w14:paraId="66D4657A" w14:textId="77777777" w:rsidR="00657FDF" w:rsidRPr="00657FDF" w:rsidRDefault="00657FDF" w:rsidP="00657FDF">
      <w:pPr>
        <w:pStyle w:val="Heading2"/>
        <w:rPr>
          <w:sz w:val="28"/>
          <w:szCs w:val="28"/>
        </w:rPr>
      </w:pPr>
      <w:r w:rsidRPr="00657FDF">
        <w:rPr>
          <w:sz w:val="28"/>
          <w:szCs w:val="28"/>
        </w:rPr>
        <w:t>3.1 Grid Power Input</w:t>
      </w:r>
    </w:p>
    <w:p w14:paraId="081C06B5" w14:textId="719EA6AD" w:rsidR="00657FDF" w:rsidRPr="00657FDF" w:rsidRDefault="00657FDF" w:rsidP="00657FDF">
      <w:pPr>
        <w:pStyle w:val="ListParagraph"/>
        <w:rPr>
          <w:sz w:val="20"/>
          <w:szCs w:val="20"/>
        </w:rPr>
      </w:pPr>
      <w:r w:rsidRPr="00657FDF">
        <w:rPr>
          <w:sz w:val="20"/>
          <w:szCs w:val="20"/>
        </w:rPr>
        <w:t xml:space="preserve">The primary power source for the system is the </w:t>
      </w:r>
      <w:r w:rsidRPr="00657FDF">
        <w:rPr>
          <w:b/>
          <w:bCs/>
          <w:sz w:val="20"/>
          <w:szCs w:val="20"/>
        </w:rPr>
        <w:t>AC electrical grid</w:t>
      </w:r>
      <w:r w:rsidRPr="00657FDF">
        <w:rPr>
          <w:sz w:val="20"/>
          <w:szCs w:val="20"/>
        </w:rPr>
        <w:t>. Power is supplied from a dedicated substation or power room located along the guideway or infrastructure.</w:t>
      </w:r>
    </w:p>
    <w:p w14:paraId="3CE5BE65" w14:textId="11244B07" w:rsidR="00657FDF" w:rsidRPr="00657FDF" w:rsidRDefault="00657FDF" w:rsidP="00657FDF">
      <w:pPr>
        <w:pStyle w:val="Heading2"/>
        <w:rPr>
          <w:sz w:val="28"/>
          <w:szCs w:val="28"/>
        </w:rPr>
      </w:pPr>
      <w:r w:rsidRPr="00657FDF">
        <w:rPr>
          <w:sz w:val="28"/>
          <w:szCs w:val="28"/>
        </w:rPr>
        <w:t>3.2 Power Conditioning and Conversion</w:t>
      </w:r>
    </w:p>
    <w:p w14:paraId="4EA38C0F" w14:textId="77777777" w:rsidR="00657FDF" w:rsidRPr="00657FDF" w:rsidRDefault="00657FDF" w:rsidP="00657FDF">
      <w:pPr>
        <w:rPr>
          <w:sz w:val="20"/>
          <w:szCs w:val="20"/>
        </w:rPr>
      </w:pPr>
      <w:r w:rsidRPr="00657FDF">
        <w:rPr>
          <w:sz w:val="20"/>
          <w:szCs w:val="20"/>
        </w:rPr>
        <w:t>Before wireless transmission, grid power is conditioned through the following stages:</w:t>
      </w:r>
    </w:p>
    <w:p w14:paraId="4E2085EF" w14:textId="1337CDB0" w:rsidR="00657FDF" w:rsidRPr="00657FDF" w:rsidRDefault="00657FDF" w:rsidP="00657FDF">
      <w:pPr>
        <w:pStyle w:val="ListParagraph"/>
        <w:numPr>
          <w:ilvl w:val="0"/>
          <w:numId w:val="5"/>
        </w:numPr>
        <w:rPr>
          <w:sz w:val="20"/>
          <w:szCs w:val="20"/>
        </w:rPr>
      </w:pPr>
      <w:r w:rsidRPr="00657FDF">
        <w:rPr>
          <w:sz w:val="20"/>
          <w:szCs w:val="20"/>
        </w:rPr>
        <w:t>Step-down transformer (if required)</w:t>
      </w:r>
    </w:p>
    <w:p w14:paraId="50BF0B79" w14:textId="01782360" w:rsidR="00657FDF" w:rsidRPr="00657FDF" w:rsidRDefault="00657FDF" w:rsidP="00657FDF">
      <w:pPr>
        <w:pStyle w:val="ListParagraph"/>
        <w:numPr>
          <w:ilvl w:val="0"/>
          <w:numId w:val="5"/>
        </w:numPr>
        <w:rPr>
          <w:sz w:val="20"/>
          <w:szCs w:val="20"/>
        </w:rPr>
      </w:pPr>
      <w:r w:rsidRPr="00657FDF">
        <w:rPr>
          <w:sz w:val="20"/>
          <w:szCs w:val="20"/>
        </w:rPr>
        <w:t>AC–DC rectifier</w:t>
      </w:r>
    </w:p>
    <w:p w14:paraId="4C27FF24" w14:textId="4E65B634" w:rsidR="00657FDF" w:rsidRPr="00657FDF" w:rsidRDefault="00657FDF" w:rsidP="00657FDF">
      <w:pPr>
        <w:pStyle w:val="ListParagraph"/>
        <w:numPr>
          <w:ilvl w:val="0"/>
          <w:numId w:val="5"/>
        </w:numPr>
        <w:rPr>
          <w:sz w:val="20"/>
          <w:szCs w:val="20"/>
        </w:rPr>
      </w:pPr>
      <w:r w:rsidRPr="00657FDF">
        <w:rPr>
          <w:sz w:val="20"/>
          <w:szCs w:val="20"/>
        </w:rPr>
        <w:t>DC link with filtering capacitors</w:t>
      </w:r>
    </w:p>
    <w:p w14:paraId="3573EE48" w14:textId="6BA2B319" w:rsidR="00657FDF" w:rsidRPr="00657FDF" w:rsidRDefault="00657FDF" w:rsidP="00657FDF">
      <w:pPr>
        <w:pStyle w:val="ListParagraph"/>
        <w:numPr>
          <w:ilvl w:val="0"/>
          <w:numId w:val="5"/>
        </w:numPr>
        <w:rPr>
          <w:sz w:val="20"/>
          <w:szCs w:val="20"/>
        </w:rPr>
      </w:pPr>
      <w:r w:rsidRPr="00657FDF">
        <w:rPr>
          <w:sz w:val="20"/>
          <w:szCs w:val="20"/>
        </w:rPr>
        <w:t>High-frequency inverter</w:t>
      </w:r>
    </w:p>
    <w:p w14:paraId="2BF75A06" w14:textId="77777777" w:rsidR="0088497B" w:rsidRDefault="00657FDF" w:rsidP="0088497B">
      <w:r w:rsidRPr="00657FDF">
        <w:t xml:space="preserve">The inverter converts DC power into </w:t>
      </w:r>
      <w:r w:rsidRPr="00657FDF">
        <w:rPr>
          <w:b/>
          <w:bCs/>
        </w:rPr>
        <w:t>high-frequency AC (typically ~85 kHz)</w:t>
      </w:r>
      <w:r w:rsidRPr="00657FDF">
        <w:t>, which is required for efficient resonant inductive coupling.</w:t>
      </w:r>
    </w:p>
    <w:p w14:paraId="080FC986" w14:textId="77777777" w:rsidR="0088497B" w:rsidRDefault="0088497B" w:rsidP="0088497B">
      <w:r w:rsidRPr="0088497B">
        <w:rPr>
          <w:noProof/>
        </w:rPr>
        <w:drawing>
          <wp:inline distT="0" distB="0" distL="0" distR="0" wp14:anchorId="73FB38C2" wp14:editId="0AFA6B1F">
            <wp:extent cx="5731510" cy="3820795"/>
            <wp:effectExtent l="0" t="0" r="2540" b="8255"/>
            <wp:docPr id="1255966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966116" name=""/>
                    <pic:cNvPicPr/>
                  </pic:nvPicPr>
                  <pic:blipFill>
                    <a:blip r:embed="rId6"/>
                    <a:stretch>
                      <a:fillRect/>
                    </a:stretch>
                  </pic:blipFill>
                  <pic:spPr>
                    <a:xfrm>
                      <a:off x="0" y="0"/>
                      <a:ext cx="5731510" cy="3820795"/>
                    </a:xfrm>
                    <a:prstGeom prst="rect">
                      <a:avLst/>
                    </a:prstGeom>
                  </pic:spPr>
                </pic:pic>
              </a:graphicData>
            </a:graphic>
          </wp:inline>
        </w:drawing>
      </w:r>
    </w:p>
    <w:p w14:paraId="6502187D" w14:textId="06550E3C" w:rsidR="0088497B" w:rsidRPr="0088497B" w:rsidRDefault="0088497B" w:rsidP="0088497B">
      <w:pPr>
        <w:pStyle w:val="Heading4"/>
        <w:rPr>
          <w:sz w:val="20"/>
          <w:szCs w:val="20"/>
        </w:rPr>
      </w:pPr>
      <w:r w:rsidRPr="0088497B">
        <w:t>Figure 2: Grid-to-TX Power Conditioning and Conversion Flow</w:t>
      </w:r>
    </w:p>
    <w:p w14:paraId="07771510" w14:textId="2A20CEC5" w:rsidR="00657FDF" w:rsidRPr="00657FDF" w:rsidRDefault="00657FDF" w:rsidP="0088497B">
      <w:pPr>
        <w:pStyle w:val="Heading1"/>
      </w:pPr>
      <w:r w:rsidRPr="00657FDF">
        <w:t>4. Transmitter (TX) Subsystem</w:t>
      </w:r>
    </w:p>
    <w:p w14:paraId="4D437D43" w14:textId="77777777" w:rsidR="00657FDF" w:rsidRPr="00657FDF" w:rsidRDefault="00657FDF" w:rsidP="00657FDF">
      <w:pPr>
        <w:pStyle w:val="Heading2"/>
      </w:pPr>
      <w:r w:rsidRPr="00657FDF">
        <w:t>4.1 TX Subsystem Components</w:t>
      </w:r>
    </w:p>
    <w:p w14:paraId="31294011" w14:textId="77777777" w:rsidR="00657FDF" w:rsidRPr="00657FDF" w:rsidRDefault="00657FDF" w:rsidP="00657FDF">
      <w:pPr>
        <w:numPr>
          <w:ilvl w:val="0"/>
          <w:numId w:val="8"/>
        </w:numPr>
        <w:rPr>
          <w:sz w:val="20"/>
          <w:szCs w:val="20"/>
        </w:rPr>
      </w:pPr>
      <w:r w:rsidRPr="00657FDF">
        <w:rPr>
          <w:sz w:val="20"/>
          <w:szCs w:val="20"/>
        </w:rPr>
        <w:t>High-frequency inverter</w:t>
      </w:r>
    </w:p>
    <w:p w14:paraId="168BA605" w14:textId="77777777" w:rsidR="00657FDF" w:rsidRPr="00657FDF" w:rsidRDefault="00657FDF" w:rsidP="00657FDF">
      <w:pPr>
        <w:numPr>
          <w:ilvl w:val="0"/>
          <w:numId w:val="8"/>
        </w:numPr>
        <w:rPr>
          <w:sz w:val="20"/>
          <w:szCs w:val="20"/>
        </w:rPr>
      </w:pPr>
      <w:r w:rsidRPr="00657FDF">
        <w:rPr>
          <w:sz w:val="20"/>
          <w:szCs w:val="20"/>
        </w:rPr>
        <w:t>Resonant compensation capacitors</w:t>
      </w:r>
    </w:p>
    <w:p w14:paraId="066CB921" w14:textId="77777777" w:rsidR="00657FDF" w:rsidRPr="00657FDF" w:rsidRDefault="00657FDF" w:rsidP="00657FDF">
      <w:pPr>
        <w:numPr>
          <w:ilvl w:val="0"/>
          <w:numId w:val="8"/>
        </w:numPr>
        <w:rPr>
          <w:sz w:val="20"/>
          <w:szCs w:val="20"/>
        </w:rPr>
      </w:pPr>
      <w:r w:rsidRPr="00657FDF">
        <w:rPr>
          <w:sz w:val="20"/>
          <w:szCs w:val="20"/>
        </w:rPr>
        <w:t>TX coils (Litz wire based)</w:t>
      </w:r>
    </w:p>
    <w:p w14:paraId="1406DA04" w14:textId="77777777" w:rsidR="00657FDF" w:rsidRPr="00657FDF" w:rsidRDefault="00657FDF" w:rsidP="00657FDF">
      <w:pPr>
        <w:numPr>
          <w:ilvl w:val="0"/>
          <w:numId w:val="8"/>
        </w:numPr>
        <w:rPr>
          <w:sz w:val="20"/>
          <w:szCs w:val="20"/>
        </w:rPr>
      </w:pPr>
      <w:r w:rsidRPr="00657FDF">
        <w:rPr>
          <w:sz w:val="20"/>
          <w:szCs w:val="20"/>
        </w:rPr>
        <w:lastRenderedPageBreak/>
        <w:t>Ferrite backing and magnetic shielding</w:t>
      </w:r>
    </w:p>
    <w:p w14:paraId="65E699AD" w14:textId="77777777" w:rsidR="00657FDF" w:rsidRPr="00657FDF" w:rsidRDefault="00657FDF" w:rsidP="00657FDF">
      <w:pPr>
        <w:numPr>
          <w:ilvl w:val="0"/>
          <w:numId w:val="8"/>
        </w:numPr>
        <w:rPr>
          <w:sz w:val="20"/>
          <w:szCs w:val="20"/>
        </w:rPr>
      </w:pPr>
      <w:r w:rsidRPr="00657FDF">
        <w:rPr>
          <w:sz w:val="20"/>
          <w:szCs w:val="20"/>
        </w:rPr>
        <w:t>Current and voltage sensors</w:t>
      </w:r>
    </w:p>
    <w:p w14:paraId="5AA273F6" w14:textId="77777777" w:rsidR="00657FDF" w:rsidRPr="00657FDF" w:rsidRDefault="00657FDF" w:rsidP="00657FDF">
      <w:pPr>
        <w:numPr>
          <w:ilvl w:val="0"/>
          <w:numId w:val="8"/>
        </w:numPr>
        <w:rPr>
          <w:sz w:val="20"/>
          <w:szCs w:val="20"/>
        </w:rPr>
      </w:pPr>
      <w:r w:rsidRPr="00657FDF">
        <w:rPr>
          <w:sz w:val="20"/>
          <w:szCs w:val="20"/>
        </w:rPr>
        <w:t>Local TX controller (MCU/PLC)</w:t>
      </w:r>
    </w:p>
    <w:p w14:paraId="254796B6" w14:textId="77777777" w:rsidR="00657FDF" w:rsidRPr="00657FDF" w:rsidRDefault="00657FDF" w:rsidP="00657FDF">
      <w:pPr>
        <w:pStyle w:val="Heading2"/>
      </w:pPr>
      <w:r w:rsidRPr="00657FDF">
        <w:t>4.2 TX Working Principle</w:t>
      </w:r>
    </w:p>
    <w:p w14:paraId="072A5FF2" w14:textId="2ED42B63" w:rsidR="00E15216" w:rsidRDefault="00657FDF" w:rsidP="00657FDF">
      <w:pPr>
        <w:rPr>
          <w:sz w:val="20"/>
          <w:szCs w:val="20"/>
        </w:rPr>
      </w:pPr>
      <w:r w:rsidRPr="00657FDF">
        <w:rPr>
          <w:sz w:val="20"/>
          <w:szCs w:val="20"/>
        </w:rPr>
        <w:t>The inverter excites the TX coil at its resonant frequency, producing a strong alternating magnetic field. This magnetic field propagates across the air gap and couples inductively with the receiver coil. Power transfer occurs without any physical electrical contact.</w:t>
      </w:r>
    </w:p>
    <w:p w14:paraId="0CBA572F" w14:textId="27B55E1D" w:rsidR="00E15216" w:rsidRPr="00657FDF" w:rsidRDefault="00E15216" w:rsidP="00657FDF">
      <w:pPr>
        <w:rPr>
          <w:sz w:val="20"/>
          <w:szCs w:val="20"/>
        </w:rPr>
      </w:pPr>
      <w:r w:rsidRPr="00E15216">
        <w:rPr>
          <w:sz w:val="20"/>
          <w:szCs w:val="20"/>
        </w:rPr>
        <w:drawing>
          <wp:inline distT="0" distB="0" distL="0" distR="0" wp14:anchorId="25123852" wp14:editId="151D7F9D">
            <wp:extent cx="5731510" cy="3820795"/>
            <wp:effectExtent l="0" t="0" r="2540" b="8255"/>
            <wp:docPr id="282069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069001" name=""/>
                    <pic:cNvPicPr/>
                  </pic:nvPicPr>
                  <pic:blipFill>
                    <a:blip r:embed="rId7"/>
                    <a:stretch>
                      <a:fillRect/>
                    </a:stretch>
                  </pic:blipFill>
                  <pic:spPr>
                    <a:xfrm>
                      <a:off x="0" y="0"/>
                      <a:ext cx="5731510" cy="3820795"/>
                    </a:xfrm>
                    <a:prstGeom prst="rect">
                      <a:avLst/>
                    </a:prstGeom>
                  </pic:spPr>
                </pic:pic>
              </a:graphicData>
            </a:graphic>
          </wp:inline>
        </w:drawing>
      </w:r>
    </w:p>
    <w:p w14:paraId="1F21E8DC" w14:textId="5B8F9386" w:rsidR="00E15216" w:rsidRDefault="00E15216" w:rsidP="00E15216">
      <w:pPr>
        <w:pStyle w:val="Heading4"/>
      </w:pPr>
      <w:r w:rsidRPr="00E15216">
        <w:t>Figure 3: Wireless Power Transfer Between TX and RX Coils</w:t>
      </w:r>
    </w:p>
    <w:p w14:paraId="71A007BB" w14:textId="2F34FEDB" w:rsidR="00657FDF" w:rsidRPr="00657FDF" w:rsidRDefault="00000000" w:rsidP="00657FDF">
      <w:pPr>
        <w:rPr>
          <w:sz w:val="20"/>
          <w:szCs w:val="20"/>
        </w:rPr>
      </w:pPr>
      <w:r>
        <w:rPr>
          <w:sz w:val="20"/>
          <w:szCs w:val="20"/>
        </w:rPr>
        <w:pict w14:anchorId="7D0E9936">
          <v:rect id="_x0000_i1025" style="width:0;height:1.5pt" o:hralign="center" o:hrstd="t" o:hr="t" fillcolor="#a0a0a0" stroked="f"/>
        </w:pict>
      </w:r>
    </w:p>
    <w:p w14:paraId="23558CF1" w14:textId="77777777" w:rsidR="00657FDF" w:rsidRPr="00657FDF" w:rsidRDefault="00657FDF" w:rsidP="00657FDF">
      <w:pPr>
        <w:pStyle w:val="Heading1"/>
      </w:pPr>
      <w:r w:rsidRPr="00657FDF">
        <w:t>5. Receiver (RX) Subsystem</w:t>
      </w:r>
    </w:p>
    <w:p w14:paraId="240CC4B5" w14:textId="77777777" w:rsidR="00657FDF" w:rsidRPr="00657FDF" w:rsidRDefault="00657FDF" w:rsidP="00657FDF">
      <w:pPr>
        <w:pStyle w:val="Heading2"/>
      </w:pPr>
      <w:r w:rsidRPr="00657FDF">
        <w:t>5.1 RX Subsystem Components</w:t>
      </w:r>
    </w:p>
    <w:p w14:paraId="18E30E5A" w14:textId="77777777" w:rsidR="00657FDF" w:rsidRPr="00657FDF" w:rsidRDefault="00657FDF" w:rsidP="00657FDF">
      <w:pPr>
        <w:numPr>
          <w:ilvl w:val="0"/>
          <w:numId w:val="9"/>
        </w:numPr>
        <w:rPr>
          <w:sz w:val="20"/>
          <w:szCs w:val="20"/>
        </w:rPr>
      </w:pPr>
      <w:r w:rsidRPr="00657FDF">
        <w:rPr>
          <w:sz w:val="20"/>
          <w:szCs w:val="20"/>
        </w:rPr>
        <w:t>RX coil (tuned to TX frequency)</w:t>
      </w:r>
    </w:p>
    <w:p w14:paraId="59AA47D1" w14:textId="77777777" w:rsidR="00657FDF" w:rsidRPr="00657FDF" w:rsidRDefault="00657FDF" w:rsidP="00657FDF">
      <w:pPr>
        <w:numPr>
          <w:ilvl w:val="0"/>
          <w:numId w:val="9"/>
        </w:numPr>
        <w:rPr>
          <w:sz w:val="20"/>
          <w:szCs w:val="20"/>
        </w:rPr>
      </w:pPr>
      <w:r w:rsidRPr="00657FDF">
        <w:rPr>
          <w:sz w:val="20"/>
          <w:szCs w:val="20"/>
        </w:rPr>
        <w:t>Ferrite core or U-core structure</w:t>
      </w:r>
    </w:p>
    <w:p w14:paraId="749214CF" w14:textId="77777777" w:rsidR="00657FDF" w:rsidRPr="00657FDF" w:rsidRDefault="00657FDF" w:rsidP="00657FDF">
      <w:pPr>
        <w:numPr>
          <w:ilvl w:val="0"/>
          <w:numId w:val="9"/>
        </w:numPr>
        <w:rPr>
          <w:sz w:val="20"/>
          <w:szCs w:val="20"/>
        </w:rPr>
      </w:pPr>
      <w:r w:rsidRPr="00657FDF">
        <w:rPr>
          <w:sz w:val="20"/>
          <w:szCs w:val="20"/>
        </w:rPr>
        <w:t>Compensation capacitors</w:t>
      </w:r>
    </w:p>
    <w:p w14:paraId="23353B04" w14:textId="77777777" w:rsidR="00657FDF" w:rsidRPr="00657FDF" w:rsidRDefault="00657FDF" w:rsidP="00657FDF">
      <w:pPr>
        <w:numPr>
          <w:ilvl w:val="0"/>
          <w:numId w:val="9"/>
        </w:numPr>
        <w:rPr>
          <w:sz w:val="20"/>
          <w:szCs w:val="20"/>
        </w:rPr>
      </w:pPr>
      <w:r w:rsidRPr="00657FDF">
        <w:rPr>
          <w:sz w:val="20"/>
          <w:szCs w:val="20"/>
        </w:rPr>
        <w:t>Active synchronous rectifier</w:t>
      </w:r>
    </w:p>
    <w:p w14:paraId="4C25DEFF" w14:textId="77777777" w:rsidR="00657FDF" w:rsidRPr="00657FDF" w:rsidRDefault="00657FDF" w:rsidP="00657FDF">
      <w:pPr>
        <w:numPr>
          <w:ilvl w:val="0"/>
          <w:numId w:val="9"/>
        </w:numPr>
        <w:rPr>
          <w:sz w:val="20"/>
          <w:szCs w:val="20"/>
        </w:rPr>
      </w:pPr>
      <w:r w:rsidRPr="00657FDF">
        <w:rPr>
          <w:sz w:val="20"/>
          <w:szCs w:val="20"/>
        </w:rPr>
        <w:t>DC–DC converter</w:t>
      </w:r>
    </w:p>
    <w:p w14:paraId="63E8AE9B" w14:textId="77777777" w:rsidR="00657FDF" w:rsidRPr="00657FDF" w:rsidRDefault="00657FDF" w:rsidP="00657FDF">
      <w:pPr>
        <w:numPr>
          <w:ilvl w:val="0"/>
          <w:numId w:val="9"/>
        </w:numPr>
        <w:rPr>
          <w:sz w:val="20"/>
          <w:szCs w:val="20"/>
        </w:rPr>
      </w:pPr>
      <w:r w:rsidRPr="00657FDF">
        <w:rPr>
          <w:sz w:val="20"/>
          <w:szCs w:val="20"/>
        </w:rPr>
        <w:t>DC bus and energy buffer (supercapacitors or small battery)</w:t>
      </w:r>
    </w:p>
    <w:p w14:paraId="707F6592" w14:textId="77777777" w:rsidR="00657FDF" w:rsidRPr="00657FDF" w:rsidRDefault="00657FDF" w:rsidP="00657FDF">
      <w:pPr>
        <w:numPr>
          <w:ilvl w:val="0"/>
          <w:numId w:val="9"/>
        </w:numPr>
        <w:rPr>
          <w:sz w:val="20"/>
          <w:szCs w:val="20"/>
        </w:rPr>
      </w:pPr>
      <w:r w:rsidRPr="00657FDF">
        <w:rPr>
          <w:sz w:val="20"/>
          <w:szCs w:val="20"/>
        </w:rPr>
        <w:lastRenderedPageBreak/>
        <w:t>Protection and isolation circuitry</w:t>
      </w:r>
    </w:p>
    <w:p w14:paraId="62687624" w14:textId="77777777" w:rsidR="00657FDF" w:rsidRPr="00657FDF" w:rsidRDefault="00657FDF" w:rsidP="00657FDF">
      <w:pPr>
        <w:pStyle w:val="Heading2"/>
      </w:pPr>
      <w:r w:rsidRPr="00657FDF">
        <w:t>5.2 RX Working Principle</w:t>
      </w:r>
    </w:p>
    <w:p w14:paraId="5C8936B1" w14:textId="77777777" w:rsidR="00657FDF" w:rsidRPr="00657FDF" w:rsidRDefault="00657FDF" w:rsidP="00657FDF">
      <w:pPr>
        <w:rPr>
          <w:sz w:val="20"/>
          <w:szCs w:val="20"/>
        </w:rPr>
      </w:pPr>
      <w:r w:rsidRPr="00657FDF">
        <w:rPr>
          <w:sz w:val="20"/>
          <w:szCs w:val="20"/>
        </w:rPr>
        <w:t>The alternating magnetic field generated by the TX coil induces an AC voltage in the RX coil. This AC power is:</w:t>
      </w:r>
    </w:p>
    <w:p w14:paraId="1704088F" w14:textId="77777777" w:rsidR="00657FDF" w:rsidRPr="00657FDF" w:rsidRDefault="00657FDF" w:rsidP="00657FDF">
      <w:pPr>
        <w:numPr>
          <w:ilvl w:val="0"/>
          <w:numId w:val="10"/>
        </w:numPr>
        <w:rPr>
          <w:sz w:val="20"/>
          <w:szCs w:val="20"/>
        </w:rPr>
      </w:pPr>
      <w:r w:rsidRPr="00657FDF">
        <w:rPr>
          <w:sz w:val="20"/>
          <w:szCs w:val="20"/>
        </w:rPr>
        <w:t>Rectified into DC using an active rectifier</w:t>
      </w:r>
    </w:p>
    <w:p w14:paraId="10C90AC7" w14:textId="77777777" w:rsidR="00657FDF" w:rsidRPr="00657FDF" w:rsidRDefault="00657FDF" w:rsidP="00657FDF">
      <w:pPr>
        <w:numPr>
          <w:ilvl w:val="0"/>
          <w:numId w:val="10"/>
        </w:numPr>
        <w:rPr>
          <w:sz w:val="20"/>
          <w:szCs w:val="20"/>
        </w:rPr>
      </w:pPr>
      <w:r w:rsidRPr="00657FDF">
        <w:rPr>
          <w:sz w:val="20"/>
          <w:szCs w:val="20"/>
        </w:rPr>
        <w:t>Regulated using a DC–DC converter</w:t>
      </w:r>
    </w:p>
    <w:p w14:paraId="0BAF29F2" w14:textId="77777777" w:rsidR="00657FDF" w:rsidRPr="00657FDF" w:rsidRDefault="00657FDF" w:rsidP="00657FDF">
      <w:pPr>
        <w:numPr>
          <w:ilvl w:val="0"/>
          <w:numId w:val="10"/>
        </w:numPr>
        <w:rPr>
          <w:sz w:val="20"/>
          <w:szCs w:val="20"/>
        </w:rPr>
      </w:pPr>
      <w:r w:rsidRPr="00657FDF">
        <w:rPr>
          <w:sz w:val="20"/>
          <w:szCs w:val="20"/>
        </w:rPr>
        <w:t>Distributed via a DC bus to onboard loads such as:</w:t>
      </w:r>
    </w:p>
    <w:p w14:paraId="59E8DE7D" w14:textId="77777777" w:rsidR="00657FDF" w:rsidRPr="00657FDF" w:rsidRDefault="00657FDF" w:rsidP="00657FDF">
      <w:pPr>
        <w:numPr>
          <w:ilvl w:val="1"/>
          <w:numId w:val="10"/>
        </w:numPr>
        <w:rPr>
          <w:sz w:val="20"/>
          <w:szCs w:val="20"/>
        </w:rPr>
      </w:pPr>
      <w:r w:rsidRPr="00657FDF">
        <w:rPr>
          <w:sz w:val="20"/>
          <w:szCs w:val="20"/>
        </w:rPr>
        <w:t>Electromagnetic suspension (EMS) systems</w:t>
      </w:r>
    </w:p>
    <w:p w14:paraId="55AC3661" w14:textId="77777777" w:rsidR="00657FDF" w:rsidRDefault="00657FDF" w:rsidP="00657FDF">
      <w:pPr>
        <w:numPr>
          <w:ilvl w:val="1"/>
          <w:numId w:val="10"/>
        </w:numPr>
        <w:rPr>
          <w:sz w:val="20"/>
          <w:szCs w:val="20"/>
        </w:rPr>
      </w:pPr>
      <w:r w:rsidRPr="00657FDF">
        <w:rPr>
          <w:sz w:val="20"/>
          <w:szCs w:val="20"/>
        </w:rPr>
        <w:t>Control electronics and sensors</w:t>
      </w:r>
    </w:p>
    <w:p w14:paraId="66E4B1FE" w14:textId="1C915387" w:rsidR="009A7DE0" w:rsidRDefault="0088497B" w:rsidP="0088497B">
      <w:pPr>
        <w:rPr>
          <w:sz w:val="20"/>
          <w:szCs w:val="20"/>
        </w:rPr>
      </w:pPr>
      <w:r w:rsidRPr="0088497B">
        <w:rPr>
          <w:sz w:val="20"/>
          <w:szCs w:val="20"/>
        </w:rPr>
        <w:t>The final output of the RX subsystem is regulated DC power on the vehicle DC bus, which supplies the EMS system and onboard electronics.</w:t>
      </w:r>
    </w:p>
    <w:p w14:paraId="3D1D4776" w14:textId="6C396424" w:rsidR="009A7DE0" w:rsidRDefault="009A7DE0" w:rsidP="009A7DE0">
      <w:pPr>
        <w:pStyle w:val="Heading4"/>
      </w:pPr>
      <w:r w:rsidRPr="009A7DE0">
        <w:drawing>
          <wp:inline distT="0" distB="0" distL="0" distR="0" wp14:anchorId="70C3B083" wp14:editId="2F60C78D">
            <wp:extent cx="5731510" cy="3820795"/>
            <wp:effectExtent l="0" t="0" r="2540" b="8255"/>
            <wp:docPr id="1982708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708858" name=""/>
                    <pic:cNvPicPr/>
                  </pic:nvPicPr>
                  <pic:blipFill>
                    <a:blip r:embed="rId8"/>
                    <a:stretch>
                      <a:fillRect/>
                    </a:stretch>
                  </pic:blipFill>
                  <pic:spPr>
                    <a:xfrm>
                      <a:off x="0" y="0"/>
                      <a:ext cx="5731510" cy="3820795"/>
                    </a:xfrm>
                    <a:prstGeom prst="rect">
                      <a:avLst/>
                    </a:prstGeom>
                  </pic:spPr>
                </pic:pic>
              </a:graphicData>
            </a:graphic>
          </wp:inline>
        </w:drawing>
      </w:r>
    </w:p>
    <w:p w14:paraId="7DCF3FF6" w14:textId="7160EFE4" w:rsidR="009A7DE0" w:rsidRPr="00657FDF" w:rsidRDefault="009A7DE0" w:rsidP="009A7DE0">
      <w:pPr>
        <w:pStyle w:val="Heading4"/>
      </w:pPr>
      <w:r w:rsidRPr="009A7DE0">
        <w:t>Figure 4: RX-Side Power Processing and DC Distribution</w:t>
      </w:r>
    </w:p>
    <w:p w14:paraId="511B7F40" w14:textId="26ED9571" w:rsidR="009A7DE0" w:rsidRPr="00657FDF" w:rsidRDefault="00000000" w:rsidP="00657FDF">
      <w:pPr>
        <w:rPr>
          <w:sz w:val="20"/>
          <w:szCs w:val="20"/>
        </w:rPr>
      </w:pPr>
      <w:r>
        <w:rPr>
          <w:sz w:val="20"/>
          <w:szCs w:val="20"/>
        </w:rPr>
        <w:pict w14:anchorId="3418A3D4">
          <v:rect id="_x0000_i1026" style="width:0;height:1.5pt" o:hralign="center" o:hrstd="t" o:hr="t" fillcolor="#a0a0a0" stroked="f"/>
        </w:pict>
      </w:r>
    </w:p>
    <w:p w14:paraId="36AC6F3B" w14:textId="77777777" w:rsidR="00657FDF" w:rsidRPr="00657FDF" w:rsidRDefault="00657FDF" w:rsidP="00657FDF">
      <w:pPr>
        <w:pStyle w:val="Heading1"/>
      </w:pPr>
      <w:r w:rsidRPr="00657FDF">
        <w:t>6. Control, Monitoring, and Cloud Subsystem</w:t>
      </w:r>
    </w:p>
    <w:p w14:paraId="103406AC" w14:textId="77777777" w:rsidR="00657FDF" w:rsidRPr="00657FDF" w:rsidRDefault="00657FDF" w:rsidP="00657FDF">
      <w:pPr>
        <w:pStyle w:val="Heading2"/>
      </w:pPr>
      <w:r w:rsidRPr="00657FDF">
        <w:t>6.1 Local Control</w:t>
      </w:r>
    </w:p>
    <w:p w14:paraId="36F0BEF7" w14:textId="77777777" w:rsidR="00657FDF" w:rsidRPr="00657FDF" w:rsidRDefault="00657FDF" w:rsidP="00657FDF">
      <w:pPr>
        <w:numPr>
          <w:ilvl w:val="0"/>
          <w:numId w:val="11"/>
        </w:numPr>
        <w:rPr>
          <w:sz w:val="20"/>
          <w:szCs w:val="20"/>
        </w:rPr>
      </w:pPr>
      <w:r w:rsidRPr="00657FDF">
        <w:rPr>
          <w:sz w:val="20"/>
          <w:szCs w:val="20"/>
        </w:rPr>
        <w:t>TX controllers regulate inverter output and coil activation</w:t>
      </w:r>
    </w:p>
    <w:p w14:paraId="4CDAD256" w14:textId="77777777" w:rsidR="00657FDF" w:rsidRPr="00657FDF" w:rsidRDefault="00657FDF" w:rsidP="00657FDF">
      <w:pPr>
        <w:numPr>
          <w:ilvl w:val="0"/>
          <w:numId w:val="11"/>
        </w:numPr>
        <w:rPr>
          <w:sz w:val="20"/>
          <w:szCs w:val="20"/>
        </w:rPr>
      </w:pPr>
      <w:r w:rsidRPr="00657FDF">
        <w:rPr>
          <w:sz w:val="20"/>
          <w:szCs w:val="20"/>
        </w:rPr>
        <w:t>RX controllers manage rectification, voltage regulation, and load distribution</w:t>
      </w:r>
    </w:p>
    <w:p w14:paraId="01C40776" w14:textId="77777777" w:rsidR="00657FDF" w:rsidRPr="00657FDF" w:rsidRDefault="00657FDF" w:rsidP="00657FDF">
      <w:pPr>
        <w:numPr>
          <w:ilvl w:val="0"/>
          <w:numId w:val="11"/>
        </w:numPr>
        <w:rPr>
          <w:sz w:val="20"/>
          <w:szCs w:val="20"/>
        </w:rPr>
      </w:pPr>
      <w:r w:rsidRPr="00657FDF">
        <w:rPr>
          <w:sz w:val="20"/>
          <w:szCs w:val="20"/>
        </w:rPr>
        <w:t>Sensors continuously monitor voltage, current, temperature, and coupling efficiency</w:t>
      </w:r>
    </w:p>
    <w:p w14:paraId="585EE1A7" w14:textId="77777777" w:rsidR="00657FDF" w:rsidRPr="00657FDF" w:rsidRDefault="00657FDF" w:rsidP="00657FDF">
      <w:pPr>
        <w:pStyle w:val="Heading2"/>
      </w:pPr>
      <w:r w:rsidRPr="00657FDF">
        <w:lastRenderedPageBreak/>
        <w:t>6.2 Cloud Integration</w:t>
      </w:r>
    </w:p>
    <w:p w14:paraId="4B03AED1" w14:textId="77777777" w:rsidR="00657FDF" w:rsidRPr="00657FDF" w:rsidRDefault="00657FDF" w:rsidP="00657FDF">
      <w:pPr>
        <w:rPr>
          <w:sz w:val="20"/>
          <w:szCs w:val="20"/>
        </w:rPr>
      </w:pPr>
      <w:r w:rsidRPr="00657FDF">
        <w:rPr>
          <w:sz w:val="20"/>
          <w:szCs w:val="20"/>
        </w:rPr>
        <w:t xml:space="preserve">Operational data from TX and RX subsystems is transmitted to a </w:t>
      </w:r>
      <w:r w:rsidRPr="00657FDF">
        <w:rPr>
          <w:b/>
          <w:bCs/>
          <w:sz w:val="20"/>
          <w:szCs w:val="20"/>
        </w:rPr>
        <w:t>cloud platform</w:t>
      </w:r>
      <w:r w:rsidRPr="00657FDF">
        <w:rPr>
          <w:sz w:val="20"/>
          <w:szCs w:val="20"/>
        </w:rPr>
        <w:t xml:space="preserve"> via wired or wireless communication. The cloud system enables:</w:t>
      </w:r>
    </w:p>
    <w:p w14:paraId="67566F06" w14:textId="77777777" w:rsidR="00657FDF" w:rsidRPr="00657FDF" w:rsidRDefault="00657FDF" w:rsidP="00657FDF">
      <w:pPr>
        <w:numPr>
          <w:ilvl w:val="0"/>
          <w:numId w:val="12"/>
        </w:numPr>
        <w:rPr>
          <w:sz w:val="20"/>
          <w:szCs w:val="20"/>
        </w:rPr>
      </w:pPr>
      <w:r w:rsidRPr="00657FDF">
        <w:rPr>
          <w:sz w:val="20"/>
          <w:szCs w:val="20"/>
        </w:rPr>
        <w:t>Real-time monitoring of power transfer efficiency</w:t>
      </w:r>
    </w:p>
    <w:p w14:paraId="79EE36FB" w14:textId="77777777" w:rsidR="00657FDF" w:rsidRPr="00657FDF" w:rsidRDefault="00657FDF" w:rsidP="00657FDF">
      <w:pPr>
        <w:numPr>
          <w:ilvl w:val="0"/>
          <w:numId w:val="12"/>
        </w:numPr>
        <w:rPr>
          <w:sz w:val="20"/>
          <w:szCs w:val="20"/>
        </w:rPr>
      </w:pPr>
      <w:r w:rsidRPr="00657FDF">
        <w:rPr>
          <w:sz w:val="20"/>
          <w:szCs w:val="20"/>
        </w:rPr>
        <w:t>Fault detection and diagnostics</w:t>
      </w:r>
    </w:p>
    <w:p w14:paraId="42C03A69" w14:textId="77777777" w:rsidR="00657FDF" w:rsidRPr="00657FDF" w:rsidRDefault="00657FDF" w:rsidP="00657FDF">
      <w:pPr>
        <w:numPr>
          <w:ilvl w:val="0"/>
          <w:numId w:val="12"/>
        </w:numPr>
        <w:rPr>
          <w:sz w:val="20"/>
          <w:szCs w:val="20"/>
        </w:rPr>
      </w:pPr>
      <w:r w:rsidRPr="00657FDF">
        <w:rPr>
          <w:sz w:val="20"/>
          <w:szCs w:val="20"/>
        </w:rPr>
        <w:t>Predictive maintenance</w:t>
      </w:r>
    </w:p>
    <w:p w14:paraId="638DB877" w14:textId="77777777" w:rsidR="00657FDF" w:rsidRPr="00657FDF" w:rsidRDefault="00657FDF" w:rsidP="00657FDF">
      <w:pPr>
        <w:numPr>
          <w:ilvl w:val="0"/>
          <w:numId w:val="12"/>
        </w:numPr>
        <w:rPr>
          <w:sz w:val="20"/>
          <w:szCs w:val="20"/>
        </w:rPr>
      </w:pPr>
      <w:r w:rsidRPr="00657FDF">
        <w:rPr>
          <w:sz w:val="20"/>
          <w:szCs w:val="20"/>
        </w:rPr>
        <w:t>Data logging and performance analytics</w:t>
      </w:r>
    </w:p>
    <w:p w14:paraId="4EEAA3C4" w14:textId="77777777" w:rsidR="00657FDF" w:rsidRDefault="00657FDF" w:rsidP="00657FDF">
      <w:pPr>
        <w:rPr>
          <w:sz w:val="20"/>
          <w:szCs w:val="20"/>
        </w:rPr>
      </w:pPr>
      <w:r w:rsidRPr="00657FDF">
        <w:rPr>
          <w:sz w:val="20"/>
          <w:szCs w:val="20"/>
        </w:rPr>
        <w:t>Control commands and configuration updates can also be sent from the cloud to local controllers.</w:t>
      </w:r>
    </w:p>
    <w:p w14:paraId="62857754" w14:textId="54AC8F14" w:rsidR="009A7DE0" w:rsidRDefault="009A7DE0" w:rsidP="00657FDF">
      <w:pPr>
        <w:rPr>
          <w:sz w:val="20"/>
          <w:szCs w:val="20"/>
        </w:rPr>
      </w:pPr>
      <w:r w:rsidRPr="009A7DE0">
        <w:rPr>
          <w:sz w:val="20"/>
          <w:szCs w:val="20"/>
        </w:rPr>
        <w:drawing>
          <wp:inline distT="0" distB="0" distL="0" distR="0" wp14:anchorId="7AF9CFC6" wp14:editId="1CBADC9F">
            <wp:extent cx="5731510" cy="3820795"/>
            <wp:effectExtent l="0" t="0" r="2540" b="8255"/>
            <wp:docPr id="799413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413466" name=""/>
                    <pic:cNvPicPr/>
                  </pic:nvPicPr>
                  <pic:blipFill>
                    <a:blip r:embed="rId9"/>
                    <a:stretch>
                      <a:fillRect/>
                    </a:stretch>
                  </pic:blipFill>
                  <pic:spPr>
                    <a:xfrm>
                      <a:off x="0" y="0"/>
                      <a:ext cx="5731510" cy="3820795"/>
                    </a:xfrm>
                    <a:prstGeom prst="rect">
                      <a:avLst/>
                    </a:prstGeom>
                  </pic:spPr>
                </pic:pic>
              </a:graphicData>
            </a:graphic>
          </wp:inline>
        </w:drawing>
      </w:r>
    </w:p>
    <w:p w14:paraId="0FD1D615" w14:textId="02731603" w:rsidR="009A7DE0" w:rsidRPr="00657FDF" w:rsidRDefault="009A7DE0" w:rsidP="009A7DE0">
      <w:pPr>
        <w:pStyle w:val="Heading4"/>
      </w:pPr>
      <w:r w:rsidRPr="009A7DE0">
        <w:t>Figure 5: Control &amp; Cloud Platform Architecture</w:t>
      </w:r>
    </w:p>
    <w:p w14:paraId="1A997DAF" w14:textId="77777777" w:rsidR="00657FDF" w:rsidRPr="00657FDF" w:rsidRDefault="00000000" w:rsidP="00657FDF">
      <w:pPr>
        <w:rPr>
          <w:sz w:val="20"/>
          <w:szCs w:val="20"/>
        </w:rPr>
      </w:pPr>
      <w:r>
        <w:rPr>
          <w:sz w:val="20"/>
          <w:szCs w:val="20"/>
        </w:rPr>
        <w:pict w14:anchorId="3051D58E">
          <v:rect id="_x0000_i1027" style="width:0;height:1.5pt" o:hralign="center" o:hrstd="t" o:hr="t" fillcolor="#a0a0a0" stroked="f"/>
        </w:pict>
      </w:r>
    </w:p>
    <w:p w14:paraId="0D775022" w14:textId="77777777" w:rsidR="00657FDF" w:rsidRPr="00657FDF" w:rsidRDefault="00657FDF" w:rsidP="00657FDF">
      <w:pPr>
        <w:pStyle w:val="Heading1"/>
      </w:pPr>
      <w:r w:rsidRPr="00657FDF">
        <w:t>7. Subsystem Summary (Component List)</w:t>
      </w:r>
    </w:p>
    <w:p w14:paraId="3549EC9D" w14:textId="77777777" w:rsidR="00657FDF" w:rsidRPr="00657FDF" w:rsidRDefault="00657FDF" w:rsidP="00657FDF">
      <w:pPr>
        <w:pStyle w:val="Heading3"/>
      </w:pPr>
      <w:r w:rsidRPr="00657FDF">
        <w:t>Grid &amp; Power Conditioning</w:t>
      </w:r>
    </w:p>
    <w:p w14:paraId="700708B7" w14:textId="77777777" w:rsidR="00657FDF" w:rsidRPr="00657FDF" w:rsidRDefault="00657FDF" w:rsidP="00657FDF">
      <w:pPr>
        <w:numPr>
          <w:ilvl w:val="0"/>
          <w:numId w:val="13"/>
        </w:numPr>
        <w:rPr>
          <w:sz w:val="20"/>
          <w:szCs w:val="20"/>
        </w:rPr>
      </w:pPr>
      <w:r w:rsidRPr="00657FDF">
        <w:rPr>
          <w:sz w:val="20"/>
          <w:szCs w:val="20"/>
        </w:rPr>
        <w:t>AC grid supply</w:t>
      </w:r>
    </w:p>
    <w:p w14:paraId="58E651D6" w14:textId="77777777" w:rsidR="00657FDF" w:rsidRPr="00657FDF" w:rsidRDefault="00657FDF" w:rsidP="00657FDF">
      <w:pPr>
        <w:numPr>
          <w:ilvl w:val="0"/>
          <w:numId w:val="13"/>
        </w:numPr>
        <w:rPr>
          <w:sz w:val="20"/>
          <w:szCs w:val="20"/>
        </w:rPr>
      </w:pPr>
      <w:r w:rsidRPr="00657FDF">
        <w:rPr>
          <w:sz w:val="20"/>
          <w:szCs w:val="20"/>
        </w:rPr>
        <w:t>Transformer</w:t>
      </w:r>
    </w:p>
    <w:p w14:paraId="16DE543D" w14:textId="77777777" w:rsidR="00657FDF" w:rsidRPr="00657FDF" w:rsidRDefault="00657FDF" w:rsidP="00657FDF">
      <w:pPr>
        <w:numPr>
          <w:ilvl w:val="0"/>
          <w:numId w:val="13"/>
        </w:numPr>
        <w:rPr>
          <w:sz w:val="20"/>
          <w:szCs w:val="20"/>
        </w:rPr>
      </w:pPr>
      <w:r w:rsidRPr="00657FDF">
        <w:rPr>
          <w:sz w:val="20"/>
          <w:szCs w:val="20"/>
        </w:rPr>
        <w:t>Rectifier</w:t>
      </w:r>
    </w:p>
    <w:p w14:paraId="6A52654D" w14:textId="77777777" w:rsidR="00657FDF" w:rsidRPr="00657FDF" w:rsidRDefault="00657FDF" w:rsidP="00657FDF">
      <w:pPr>
        <w:numPr>
          <w:ilvl w:val="0"/>
          <w:numId w:val="13"/>
        </w:numPr>
        <w:rPr>
          <w:sz w:val="20"/>
          <w:szCs w:val="20"/>
        </w:rPr>
      </w:pPr>
      <w:r w:rsidRPr="00657FDF">
        <w:rPr>
          <w:sz w:val="20"/>
          <w:szCs w:val="20"/>
        </w:rPr>
        <w:t>DC link capacitors</w:t>
      </w:r>
    </w:p>
    <w:p w14:paraId="76051D33" w14:textId="77777777" w:rsidR="00657FDF" w:rsidRPr="00657FDF" w:rsidRDefault="00657FDF" w:rsidP="00657FDF">
      <w:pPr>
        <w:numPr>
          <w:ilvl w:val="0"/>
          <w:numId w:val="13"/>
        </w:numPr>
        <w:rPr>
          <w:sz w:val="20"/>
          <w:szCs w:val="20"/>
        </w:rPr>
      </w:pPr>
      <w:r w:rsidRPr="00657FDF">
        <w:rPr>
          <w:sz w:val="20"/>
          <w:szCs w:val="20"/>
        </w:rPr>
        <w:t>High-frequency inverter</w:t>
      </w:r>
    </w:p>
    <w:p w14:paraId="3D3E32C0" w14:textId="77777777" w:rsidR="00657FDF" w:rsidRPr="00657FDF" w:rsidRDefault="00657FDF" w:rsidP="00657FDF">
      <w:pPr>
        <w:pStyle w:val="Heading3"/>
      </w:pPr>
      <w:r w:rsidRPr="00657FDF">
        <w:lastRenderedPageBreak/>
        <w:t>TX Subsystem</w:t>
      </w:r>
    </w:p>
    <w:p w14:paraId="162DC818" w14:textId="77777777" w:rsidR="00657FDF" w:rsidRPr="00657FDF" w:rsidRDefault="00657FDF" w:rsidP="00657FDF">
      <w:pPr>
        <w:numPr>
          <w:ilvl w:val="0"/>
          <w:numId w:val="14"/>
        </w:numPr>
        <w:rPr>
          <w:sz w:val="20"/>
          <w:szCs w:val="20"/>
        </w:rPr>
      </w:pPr>
      <w:r w:rsidRPr="00657FDF">
        <w:rPr>
          <w:sz w:val="20"/>
          <w:szCs w:val="20"/>
        </w:rPr>
        <w:t>TX coils</w:t>
      </w:r>
    </w:p>
    <w:p w14:paraId="7561FA1C" w14:textId="77777777" w:rsidR="00657FDF" w:rsidRPr="00657FDF" w:rsidRDefault="00657FDF" w:rsidP="00657FDF">
      <w:pPr>
        <w:numPr>
          <w:ilvl w:val="0"/>
          <w:numId w:val="14"/>
        </w:numPr>
        <w:rPr>
          <w:sz w:val="20"/>
          <w:szCs w:val="20"/>
        </w:rPr>
      </w:pPr>
      <w:r w:rsidRPr="00657FDF">
        <w:rPr>
          <w:sz w:val="20"/>
          <w:szCs w:val="20"/>
        </w:rPr>
        <w:t>Resonant capacitors</w:t>
      </w:r>
    </w:p>
    <w:p w14:paraId="4AC5099E" w14:textId="77777777" w:rsidR="00657FDF" w:rsidRPr="00657FDF" w:rsidRDefault="00657FDF" w:rsidP="00657FDF">
      <w:pPr>
        <w:numPr>
          <w:ilvl w:val="0"/>
          <w:numId w:val="14"/>
        </w:numPr>
        <w:rPr>
          <w:sz w:val="20"/>
          <w:szCs w:val="20"/>
        </w:rPr>
      </w:pPr>
      <w:r w:rsidRPr="00657FDF">
        <w:rPr>
          <w:sz w:val="20"/>
          <w:szCs w:val="20"/>
        </w:rPr>
        <w:t>Ferrite backing</w:t>
      </w:r>
    </w:p>
    <w:p w14:paraId="040EDF93" w14:textId="77777777" w:rsidR="00657FDF" w:rsidRPr="00657FDF" w:rsidRDefault="00657FDF" w:rsidP="00657FDF">
      <w:pPr>
        <w:numPr>
          <w:ilvl w:val="0"/>
          <w:numId w:val="14"/>
        </w:numPr>
        <w:rPr>
          <w:sz w:val="20"/>
          <w:szCs w:val="20"/>
        </w:rPr>
      </w:pPr>
      <w:r w:rsidRPr="00657FDF">
        <w:rPr>
          <w:sz w:val="20"/>
          <w:szCs w:val="20"/>
        </w:rPr>
        <w:t>Sensors</w:t>
      </w:r>
    </w:p>
    <w:p w14:paraId="49A3B077" w14:textId="77777777" w:rsidR="00657FDF" w:rsidRPr="00657FDF" w:rsidRDefault="00657FDF" w:rsidP="00657FDF">
      <w:pPr>
        <w:numPr>
          <w:ilvl w:val="0"/>
          <w:numId w:val="14"/>
        </w:numPr>
        <w:rPr>
          <w:sz w:val="20"/>
          <w:szCs w:val="20"/>
        </w:rPr>
      </w:pPr>
      <w:r w:rsidRPr="00657FDF">
        <w:rPr>
          <w:sz w:val="20"/>
          <w:szCs w:val="20"/>
        </w:rPr>
        <w:t>Local controller</w:t>
      </w:r>
    </w:p>
    <w:p w14:paraId="27B5A990" w14:textId="77777777" w:rsidR="00657FDF" w:rsidRPr="00657FDF" w:rsidRDefault="00657FDF" w:rsidP="00657FDF">
      <w:pPr>
        <w:pStyle w:val="Heading3"/>
      </w:pPr>
      <w:r w:rsidRPr="00657FDF">
        <w:t>RX Subsystem</w:t>
      </w:r>
    </w:p>
    <w:p w14:paraId="7F36B51A" w14:textId="77777777" w:rsidR="00657FDF" w:rsidRPr="00657FDF" w:rsidRDefault="00657FDF" w:rsidP="00657FDF">
      <w:pPr>
        <w:numPr>
          <w:ilvl w:val="0"/>
          <w:numId w:val="15"/>
        </w:numPr>
        <w:rPr>
          <w:sz w:val="20"/>
          <w:szCs w:val="20"/>
        </w:rPr>
      </w:pPr>
      <w:r w:rsidRPr="00657FDF">
        <w:rPr>
          <w:sz w:val="20"/>
          <w:szCs w:val="20"/>
        </w:rPr>
        <w:t>RX coils</w:t>
      </w:r>
    </w:p>
    <w:p w14:paraId="70CEA4B2" w14:textId="77777777" w:rsidR="00657FDF" w:rsidRPr="00657FDF" w:rsidRDefault="00657FDF" w:rsidP="00657FDF">
      <w:pPr>
        <w:numPr>
          <w:ilvl w:val="0"/>
          <w:numId w:val="15"/>
        </w:numPr>
        <w:rPr>
          <w:sz w:val="20"/>
          <w:szCs w:val="20"/>
        </w:rPr>
      </w:pPr>
      <w:r w:rsidRPr="00657FDF">
        <w:rPr>
          <w:sz w:val="20"/>
          <w:szCs w:val="20"/>
        </w:rPr>
        <w:t>Ferrite/U-core</w:t>
      </w:r>
    </w:p>
    <w:p w14:paraId="4291436A" w14:textId="77777777" w:rsidR="00657FDF" w:rsidRPr="00657FDF" w:rsidRDefault="00657FDF" w:rsidP="00657FDF">
      <w:pPr>
        <w:numPr>
          <w:ilvl w:val="0"/>
          <w:numId w:val="15"/>
        </w:numPr>
        <w:rPr>
          <w:sz w:val="20"/>
          <w:szCs w:val="20"/>
        </w:rPr>
      </w:pPr>
      <w:r w:rsidRPr="00657FDF">
        <w:rPr>
          <w:sz w:val="20"/>
          <w:szCs w:val="20"/>
        </w:rPr>
        <w:t>Rectifier</w:t>
      </w:r>
    </w:p>
    <w:p w14:paraId="59D411FF" w14:textId="77777777" w:rsidR="00657FDF" w:rsidRPr="00657FDF" w:rsidRDefault="00657FDF" w:rsidP="00657FDF">
      <w:pPr>
        <w:numPr>
          <w:ilvl w:val="0"/>
          <w:numId w:val="15"/>
        </w:numPr>
        <w:rPr>
          <w:sz w:val="20"/>
          <w:szCs w:val="20"/>
        </w:rPr>
      </w:pPr>
      <w:r w:rsidRPr="00657FDF">
        <w:rPr>
          <w:sz w:val="20"/>
          <w:szCs w:val="20"/>
        </w:rPr>
        <w:t>DC–DC converter</w:t>
      </w:r>
    </w:p>
    <w:p w14:paraId="37C35155" w14:textId="77777777" w:rsidR="00657FDF" w:rsidRPr="00657FDF" w:rsidRDefault="00657FDF" w:rsidP="00657FDF">
      <w:pPr>
        <w:numPr>
          <w:ilvl w:val="0"/>
          <w:numId w:val="15"/>
        </w:numPr>
        <w:rPr>
          <w:sz w:val="20"/>
          <w:szCs w:val="20"/>
        </w:rPr>
      </w:pPr>
      <w:r w:rsidRPr="00657FDF">
        <w:rPr>
          <w:sz w:val="20"/>
          <w:szCs w:val="20"/>
        </w:rPr>
        <w:t>DC bus and energy buffer</w:t>
      </w:r>
    </w:p>
    <w:p w14:paraId="5B1400B8" w14:textId="77777777" w:rsidR="00657FDF" w:rsidRPr="00657FDF" w:rsidRDefault="00657FDF" w:rsidP="00657FDF">
      <w:pPr>
        <w:pStyle w:val="Heading3"/>
      </w:pPr>
      <w:r w:rsidRPr="00657FDF">
        <w:t>Control &amp; Cloud</w:t>
      </w:r>
    </w:p>
    <w:p w14:paraId="296C80B1" w14:textId="77777777" w:rsidR="00657FDF" w:rsidRPr="00657FDF" w:rsidRDefault="00657FDF" w:rsidP="00657FDF">
      <w:pPr>
        <w:numPr>
          <w:ilvl w:val="0"/>
          <w:numId w:val="16"/>
        </w:numPr>
        <w:rPr>
          <w:sz w:val="20"/>
          <w:szCs w:val="20"/>
        </w:rPr>
      </w:pPr>
      <w:r w:rsidRPr="00657FDF">
        <w:rPr>
          <w:sz w:val="20"/>
          <w:szCs w:val="20"/>
        </w:rPr>
        <w:t>Local controllers (TX &amp; RX)</w:t>
      </w:r>
    </w:p>
    <w:p w14:paraId="4291C4B7" w14:textId="77777777" w:rsidR="00657FDF" w:rsidRPr="00657FDF" w:rsidRDefault="00657FDF" w:rsidP="00657FDF">
      <w:pPr>
        <w:numPr>
          <w:ilvl w:val="0"/>
          <w:numId w:val="16"/>
        </w:numPr>
        <w:rPr>
          <w:sz w:val="20"/>
          <w:szCs w:val="20"/>
        </w:rPr>
      </w:pPr>
      <w:r w:rsidRPr="00657FDF">
        <w:rPr>
          <w:sz w:val="20"/>
          <w:szCs w:val="20"/>
        </w:rPr>
        <w:t>Communication modules</w:t>
      </w:r>
    </w:p>
    <w:p w14:paraId="6D348615" w14:textId="77777777" w:rsidR="00657FDF" w:rsidRPr="00657FDF" w:rsidRDefault="00657FDF" w:rsidP="00657FDF">
      <w:pPr>
        <w:numPr>
          <w:ilvl w:val="0"/>
          <w:numId w:val="16"/>
        </w:numPr>
        <w:rPr>
          <w:sz w:val="20"/>
          <w:szCs w:val="20"/>
        </w:rPr>
      </w:pPr>
      <w:r w:rsidRPr="00657FDF">
        <w:rPr>
          <w:sz w:val="20"/>
          <w:szCs w:val="20"/>
        </w:rPr>
        <w:t>Cloud server and dashboard</w:t>
      </w:r>
    </w:p>
    <w:p w14:paraId="1308B929" w14:textId="77777777" w:rsidR="00657FDF" w:rsidRPr="00657FDF" w:rsidRDefault="00000000" w:rsidP="00657FDF">
      <w:pPr>
        <w:rPr>
          <w:sz w:val="20"/>
          <w:szCs w:val="20"/>
        </w:rPr>
      </w:pPr>
      <w:r>
        <w:rPr>
          <w:sz w:val="20"/>
          <w:szCs w:val="20"/>
        </w:rPr>
        <w:pict w14:anchorId="4E7A84BF">
          <v:rect id="_x0000_i1028" style="width:0;height:1.5pt" o:hralign="center" o:hrstd="t" o:hr="t" fillcolor="#a0a0a0" stroked="f"/>
        </w:pict>
      </w:r>
    </w:p>
    <w:p w14:paraId="50B4122A" w14:textId="77777777" w:rsidR="00657FDF" w:rsidRPr="00657FDF" w:rsidRDefault="00657FDF" w:rsidP="00657FDF">
      <w:pPr>
        <w:pStyle w:val="Heading1"/>
      </w:pPr>
      <w:r w:rsidRPr="00657FDF">
        <w:t>8. Conclusion</w:t>
      </w:r>
    </w:p>
    <w:p w14:paraId="2729BEE9" w14:textId="77777777" w:rsidR="00657FDF" w:rsidRDefault="00657FDF" w:rsidP="00657FDF">
      <w:pPr>
        <w:pBdr>
          <w:bottom w:val="single" w:sz="6" w:space="1" w:color="auto"/>
        </w:pBdr>
        <w:rPr>
          <w:sz w:val="20"/>
          <w:szCs w:val="20"/>
        </w:rPr>
      </w:pPr>
      <w:r w:rsidRPr="00657FDF">
        <w:rPr>
          <w:sz w:val="20"/>
          <w:szCs w:val="20"/>
        </w:rPr>
        <w:t>The proposed WPT system enables efficient, contactless power delivery from a stationary grid source to a mobile receiver. By combining resonant inductive coupling with active power electronics and cloud-based monitoring, the system achieves reliable power transfer while reducing mechanical complexity and maintenance requirements. This architecture is well suited for modern guided mobility and automated transportation platforms.</w:t>
      </w:r>
    </w:p>
    <w:p w14:paraId="743C1118" w14:textId="77777777" w:rsidR="00657FDF" w:rsidRDefault="00657FDF" w:rsidP="00657FDF">
      <w:pPr>
        <w:pBdr>
          <w:bottom w:val="single" w:sz="6" w:space="1" w:color="auto"/>
        </w:pBdr>
        <w:rPr>
          <w:sz w:val="20"/>
          <w:szCs w:val="20"/>
        </w:rPr>
      </w:pPr>
    </w:p>
    <w:p w14:paraId="72BA6E67" w14:textId="77777777" w:rsidR="00657FDF" w:rsidRPr="00657FDF" w:rsidRDefault="00657FDF" w:rsidP="00657FDF">
      <w:pPr>
        <w:rPr>
          <w:sz w:val="20"/>
          <w:szCs w:val="20"/>
        </w:rPr>
      </w:pPr>
    </w:p>
    <w:p w14:paraId="667FAB28" w14:textId="77777777" w:rsidR="00657FDF" w:rsidRPr="00657FDF" w:rsidRDefault="00657FDF" w:rsidP="00657FDF">
      <w:pPr>
        <w:rPr>
          <w:sz w:val="20"/>
          <w:szCs w:val="20"/>
        </w:rPr>
      </w:pPr>
    </w:p>
    <w:p w14:paraId="0931CF06" w14:textId="77777777" w:rsidR="00657FDF" w:rsidRPr="00657FDF" w:rsidRDefault="00657FDF" w:rsidP="00657FDF">
      <w:pPr>
        <w:rPr>
          <w:sz w:val="20"/>
          <w:szCs w:val="20"/>
        </w:rPr>
      </w:pPr>
    </w:p>
    <w:p w14:paraId="0080C992" w14:textId="77777777" w:rsidR="00657FDF" w:rsidRPr="00657FDF" w:rsidRDefault="00657FDF" w:rsidP="00657FDF">
      <w:pPr>
        <w:rPr>
          <w:sz w:val="20"/>
          <w:szCs w:val="20"/>
        </w:rPr>
      </w:pPr>
    </w:p>
    <w:p w14:paraId="1D630C2F" w14:textId="77777777" w:rsidR="00657FDF" w:rsidRPr="00657FDF" w:rsidRDefault="00657FDF" w:rsidP="00657FDF">
      <w:pPr>
        <w:rPr>
          <w:sz w:val="20"/>
          <w:szCs w:val="20"/>
        </w:rPr>
      </w:pPr>
    </w:p>
    <w:sectPr w:rsidR="00657FDF" w:rsidRPr="00657FDF">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490509"/>
    <w:multiLevelType w:val="multilevel"/>
    <w:tmpl w:val="AA785B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D0519BF"/>
    <w:multiLevelType w:val="multilevel"/>
    <w:tmpl w:val="EF4E43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D5F25F9"/>
    <w:multiLevelType w:val="multilevel"/>
    <w:tmpl w:val="19DA09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0B94326"/>
    <w:multiLevelType w:val="hybridMultilevel"/>
    <w:tmpl w:val="B7C4608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6207BCC"/>
    <w:multiLevelType w:val="multilevel"/>
    <w:tmpl w:val="22B28D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B45589A"/>
    <w:multiLevelType w:val="hybridMultilevel"/>
    <w:tmpl w:val="CC84638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1B5B29B8"/>
    <w:multiLevelType w:val="multilevel"/>
    <w:tmpl w:val="493629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03A1BEC"/>
    <w:multiLevelType w:val="multilevel"/>
    <w:tmpl w:val="B0A062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0B4521F"/>
    <w:multiLevelType w:val="multilevel"/>
    <w:tmpl w:val="89EA61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69D391E"/>
    <w:multiLevelType w:val="multilevel"/>
    <w:tmpl w:val="E242B8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E4C11EC"/>
    <w:multiLevelType w:val="hybridMultilevel"/>
    <w:tmpl w:val="DEFAD368"/>
    <w:lvl w:ilvl="0" w:tplc="F104AA9E">
      <w:start w:val="1"/>
      <w:numFmt w:val="decimal"/>
      <w:lvlText w:val="%1."/>
      <w:lvlJc w:val="left"/>
      <w:pPr>
        <w:ind w:left="744" w:hanging="384"/>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4F3E3F70"/>
    <w:multiLevelType w:val="multilevel"/>
    <w:tmpl w:val="F72ABD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8C65FEE"/>
    <w:multiLevelType w:val="multilevel"/>
    <w:tmpl w:val="E02A6C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9067C00"/>
    <w:multiLevelType w:val="multilevel"/>
    <w:tmpl w:val="A17E0EB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79C9779F"/>
    <w:multiLevelType w:val="multilevel"/>
    <w:tmpl w:val="A9F466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AA27DA7"/>
    <w:multiLevelType w:val="hybridMultilevel"/>
    <w:tmpl w:val="6248DAE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num w:numId="1" w16cid:durableId="980843504">
    <w:abstractNumId w:val="10"/>
  </w:num>
  <w:num w:numId="2" w16cid:durableId="329991100">
    <w:abstractNumId w:val="1"/>
  </w:num>
  <w:num w:numId="3" w16cid:durableId="1482849985">
    <w:abstractNumId w:val="12"/>
  </w:num>
  <w:num w:numId="4" w16cid:durableId="631448044">
    <w:abstractNumId w:val="0"/>
  </w:num>
  <w:num w:numId="5" w16cid:durableId="1068772805">
    <w:abstractNumId w:val="3"/>
  </w:num>
  <w:num w:numId="6" w16cid:durableId="1546866095">
    <w:abstractNumId w:val="15"/>
  </w:num>
  <w:num w:numId="7" w16cid:durableId="1010833996">
    <w:abstractNumId w:val="5"/>
  </w:num>
  <w:num w:numId="8" w16cid:durableId="1798404510">
    <w:abstractNumId w:val="11"/>
  </w:num>
  <w:num w:numId="9" w16cid:durableId="1137645327">
    <w:abstractNumId w:val="14"/>
  </w:num>
  <w:num w:numId="10" w16cid:durableId="1692222876">
    <w:abstractNumId w:val="13"/>
  </w:num>
  <w:num w:numId="11" w16cid:durableId="2032106224">
    <w:abstractNumId w:val="9"/>
  </w:num>
  <w:num w:numId="12" w16cid:durableId="628123654">
    <w:abstractNumId w:val="4"/>
  </w:num>
  <w:num w:numId="13" w16cid:durableId="167015832">
    <w:abstractNumId w:val="2"/>
  </w:num>
  <w:num w:numId="14" w16cid:durableId="237058178">
    <w:abstractNumId w:val="7"/>
  </w:num>
  <w:num w:numId="15" w16cid:durableId="847601263">
    <w:abstractNumId w:val="8"/>
  </w:num>
  <w:num w:numId="16" w16cid:durableId="201996067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57FDF"/>
    <w:rsid w:val="00090633"/>
    <w:rsid w:val="00657FDF"/>
    <w:rsid w:val="00830FD7"/>
    <w:rsid w:val="0088497B"/>
    <w:rsid w:val="009A7DE0"/>
    <w:rsid w:val="00A257DF"/>
    <w:rsid w:val="00CD0BDC"/>
    <w:rsid w:val="00D001FC"/>
    <w:rsid w:val="00E15216"/>
    <w:rsid w:val="00EE0E7B"/>
    <w:rsid w:val="00FD147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2195C2"/>
  <w15:chartTrackingRefBased/>
  <w15:docId w15:val="{98C79C5D-DAB2-47A2-AE75-FE9190E1EA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57FDF"/>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657FDF"/>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657FDF"/>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657FDF"/>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657FDF"/>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657FDF"/>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57FDF"/>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57FDF"/>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57FDF"/>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57FDF"/>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657FDF"/>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657FDF"/>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657FDF"/>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657FDF"/>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657FD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57FD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57FD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57FDF"/>
    <w:rPr>
      <w:rFonts w:eastAsiaTheme="majorEastAsia" w:cstheme="majorBidi"/>
      <w:color w:val="272727" w:themeColor="text1" w:themeTint="D8"/>
    </w:rPr>
  </w:style>
  <w:style w:type="paragraph" w:styleId="Title">
    <w:name w:val="Title"/>
    <w:basedOn w:val="Normal"/>
    <w:next w:val="Normal"/>
    <w:link w:val="TitleChar"/>
    <w:uiPriority w:val="10"/>
    <w:qFormat/>
    <w:rsid w:val="00657FD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57FD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57FDF"/>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57FD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57FDF"/>
    <w:pPr>
      <w:spacing w:before="160"/>
      <w:jc w:val="center"/>
    </w:pPr>
    <w:rPr>
      <w:i/>
      <w:iCs/>
      <w:color w:val="404040" w:themeColor="text1" w:themeTint="BF"/>
    </w:rPr>
  </w:style>
  <w:style w:type="character" w:customStyle="1" w:styleId="QuoteChar">
    <w:name w:val="Quote Char"/>
    <w:basedOn w:val="DefaultParagraphFont"/>
    <w:link w:val="Quote"/>
    <w:uiPriority w:val="29"/>
    <w:rsid w:val="00657FDF"/>
    <w:rPr>
      <w:i/>
      <w:iCs/>
      <w:color w:val="404040" w:themeColor="text1" w:themeTint="BF"/>
    </w:rPr>
  </w:style>
  <w:style w:type="paragraph" w:styleId="ListParagraph">
    <w:name w:val="List Paragraph"/>
    <w:basedOn w:val="Normal"/>
    <w:uiPriority w:val="34"/>
    <w:qFormat/>
    <w:rsid w:val="00657FDF"/>
    <w:pPr>
      <w:ind w:left="720"/>
      <w:contextualSpacing/>
    </w:pPr>
  </w:style>
  <w:style w:type="character" w:styleId="IntenseEmphasis">
    <w:name w:val="Intense Emphasis"/>
    <w:basedOn w:val="DefaultParagraphFont"/>
    <w:uiPriority w:val="21"/>
    <w:qFormat/>
    <w:rsid w:val="00657FDF"/>
    <w:rPr>
      <w:i/>
      <w:iCs/>
      <w:color w:val="0F4761" w:themeColor="accent1" w:themeShade="BF"/>
    </w:rPr>
  </w:style>
  <w:style w:type="paragraph" w:styleId="IntenseQuote">
    <w:name w:val="Intense Quote"/>
    <w:basedOn w:val="Normal"/>
    <w:next w:val="Normal"/>
    <w:link w:val="IntenseQuoteChar"/>
    <w:uiPriority w:val="30"/>
    <w:qFormat/>
    <w:rsid w:val="00657FD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657FDF"/>
    <w:rPr>
      <w:i/>
      <w:iCs/>
      <w:color w:val="0F4761" w:themeColor="accent1" w:themeShade="BF"/>
    </w:rPr>
  </w:style>
  <w:style w:type="character" w:styleId="IntenseReference">
    <w:name w:val="Intense Reference"/>
    <w:basedOn w:val="DefaultParagraphFont"/>
    <w:uiPriority w:val="32"/>
    <w:qFormat/>
    <w:rsid w:val="00657FDF"/>
    <w:rPr>
      <w:b/>
      <w:bCs/>
      <w:smallCaps/>
      <w:color w:val="0F4761" w:themeColor="accent1" w:themeShade="BF"/>
      <w:spacing w:val="5"/>
    </w:rPr>
  </w:style>
  <w:style w:type="paragraph" w:styleId="NormalWeb">
    <w:name w:val="Normal (Web)"/>
    <w:basedOn w:val="Normal"/>
    <w:uiPriority w:val="99"/>
    <w:unhideWhenUsed/>
    <w:rsid w:val="00657FDF"/>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Strong">
    <w:name w:val="Strong"/>
    <w:basedOn w:val="DefaultParagraphFont"/>
    <w:uiPriority w:val="22"/>
    <w:qFormat/>
    <w:rsid w:val="00657FDF"/>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image" Target="media/image3.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theme" Target="theme/theme1.xml"/><Relationship Id="rId5" Type="http://schemas.openxmlformats.org/officeDocument/2006/relationships/image" Target="media/image1.jpeg"/><Relationship Id="rId1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54</TotalTime>
  <Pages>6</Pages>
  <Words>713</Words>
  <Characters>4070</Characters>
  <Application>Microsoft Office Word</Application>
  <DocSecurity>0</DocSecurity>
  <Lines>33</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Shantanu Maratha</dc:creator>
  <cp:keywords/>
  <dc:description/>
  <cp:lastModifiedBy>Shantanu Maratha</cp:lastModifiedBy>
  <cp:revision>3</cp:revision>
  <dcterms:created xsi:type="dcterms:W3CDTF">2026-01-12T10:34:00Z</dcterms:created>
  <dcterms:modified xsi:type="dcterms:W3CDTF">2026-01-12T15:01:00Z</dcterms:modified>
</cp:coreProperties>
</file>